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39D845C5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</w:t>
      </w:r>
      <w:r w:rsidR="00282B1A">
        <w:rPr>
          <w:b/>
          <w:noProof/>
          <w:sz w:val="24"/>
          <w:szCs w:val="24"/>
          <w:lang w:val="en-US"/>
        </w:rPr>
        <w:t>4</w:t>
      </w:r>
      <w:r w:rsidRPr="00A301C9">
        <w:rPr>
          <w:b/>
          <w:noProof/>
          <w:sz w:val="24"/>
          <w:szCs w:val="24"/>
          <w:lang w:val="en-US"/>
        </w:rPr>
        <w:tab/>
      </w:r>
      <w:r w:rsidR="00FE4C08" w:rsidRPr="00FE4C08">
        <w:rPr>
          <w:b/>
          <w:noProof/>
          <w:sz w:val="24"/>
          <w:szCs w:val="24"/>
          <w:lang w:val="en-US"/>
        </w:rPr>
        <w:t>R1-2</w:t>
      </w:r>
      <w:r w:rsidR="00282B1A">
        <w:rPr>
          <w:b/>
          <w:noProof/>
          <w:sz w:val="24"/>
          <w:szCs w:val="24"/>
          <w:lang w:val="en-US"/>
        </w:rPr>
        <w:t>3</w:t>
      </w:r>
      <w:r w:rsidR="007E4B18">
        <w:rPr>
          <w:b/>
          <w:noProof/>
          <w:sz w:val="24"/>
          <w:szCs w:val="24"/>
          <w:lang w:val="en-US"/>
        </w:rPr>
        <w:t>0856</w:t>
      </w:r>
      <w:r w:rsidR="008C4BE4">
        <w:rPr>
          <w:b/>
          <w:noProof/>
          <w:sz w:val="24"/>
          <w:szCs w:val="24"/>
          <w:lang w:val="en-US"/>
        </w:rPr>
        <w:t>1</w:t>
      </w:r>
    </w:p>
    <w:p w14:paraId="21D2646D" w14:textId="560EE48A" w:rsidR="00874B20" w:rsidRPr="00A301C9" w:rsidRDefault="00282B1A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August 21</w:t>
      </w:r>
      <w:r w:rsidRPr="00282B1A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– August 25</w:t>
      </w:r>
      <w:r w:rsidRPr="00282B1A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>202</w:t>
      </w:r>
      <w:r>
        <w:rPr>
          <w:b/>
          <w:noProof/>
          <w:sz w:val="24"/>
          <w:szCs w:val="24"/>
          <w:lang w:val="en-US"/>
        </w:rPr>
        <w:t>3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11220669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282B1A">
        <w:rPr>
          <w:rFonts w:ascii="Arial" w:hAnsi="Arial" w:cs="Arial"/>
          <w:bCs/>
          <w:lang w:val="en-US"/>
        </w:rPr>
        <w:t xml:space="preserve">LS on further clarifications </w:t>
      </w:r>
      <w:r w:rsidR="00172EEC" w:rsidRPr="00172EEC">
        <w:rPr>
          <w:rFonts w:ascii="Arial" w:hAnsi="Arial" w:cs="Arial"/>
          <w:bCs/>
          <w:color w:val="000000"/>
          <w:lang w:val="en-US"/>
        </w:rPr>
        <w:t xml:space="preserve">on </w:t>
      </w:r>
      <w:r w:rsidR="003B57B9">
        <w:rPr>
          <w:rFonts w:ascii="Arial" w:eastAsia="Yu Mincho" w:hAnsi="Arial" w:cs="Arial"/>
          <w:bCs/>
          <w:iCs/>
          <w:lang w:val="en-US" w:eastAsia="ja-JP"/>
        </w:rPr>
        <w:t>enhancements to realize increasing UE power high limit for CA and DC</w:t>
      </w:r>
    </w:p>
    <w:p w14:paraId="6EDB2C0D" w14:textId="0AB4E19C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 w:rsidRPr="00282B1A">
        <w:rPr>
          <w:rFonts w:ascii="Arial" w:hAnsi="Arial" w:cs="Arial"/>
          <w:lang w:val="en-US"/>
        </w:rPr>
        <w:t>Reply LS on enhancements to realize increasing UE power high limit for CA and DC</w:t>
      </w:r>
      <w:r w:rsidR="00282B1A">
        <w:rPr>
          <w:rFonts w:ascii="Arial" w:hAnsi="Arial" w:cs="Arial"/>
          <w:lang w:val="en-US"/>
        </w:rPr>
        <w:t xml:space="preserve"> (R4-2310500)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4984FF44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  <w:r w:rsidR="00C5574E">
        <w:rPr>
          <w:rFonts w:ascii="Arial" w:hAnsi="Arial" w:cs="Arial"/>
          <w:lang w:val="en-US"/>
        </w:rPr>
        <w:t>, RAN2</w:t>
      </w:r>
    </w:p>
    <w:p w14:paraId="547DF876" w14:textId="4149740D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77777777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thanks 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Reply LS on enhancements to realize increasing UE power high limit for CA and DC in R4-2310500. </w:t>
      </w:r>
    </w:p>
    <w:p w14:paraId="5A711DB9" w14:textId="77777777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RAN1 discussed about </w:t>
      </w:r>
      <w:r w:rsidR="003632D0" w:rsidRPr="009E17E5">
        <w:rPr>
          <w:rFonts w:ascii="Arial" w:eastAsia="Yu Mincho" w:hAnsi="Arial" w:cs="Arial"/>
          <w:bCs/>
          <w:iCs/>
          <w:lang w:val="en-US" w:eastAsia="ja-JP"/>
        </w:rPr>
        <w:t>the recommendations and guidance included in R4-2310500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and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 xml:space="preserve"> agreed on the following observations</w:t>
      </w:r>
      <w:r w:rsidR="003632D0" w:rsidRPr="009E17E5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8DDC3FF" w14:textId="4FC7A30B" w:rsidR="00530A6B" w:rsidRPr="00E45A85" w:rsidRDefault="003632D0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45A85">
        <w:rPr>
          <w:rFonts w:ascii="Arial" w:eastAsia="Yu Mincho" w:hAnsi="Arial" w:cs="Arial"/>
          <w:bCs/>
          <w:iCs/>
          <w:lang w:val="en-US" w:eastAsia="ja-JP"/>
        </w:rPr>
        <w:t>C</w:t>
      </w:r>
      <w:r w:rsidR="00530A6B" w:rsidRPr="00E45A85">
        <w:rPr>
          <w:rFonts w:ascii="Arial" w:eastAsia="MS Mincho" w:hAnsi="Arial" w:cs="Arial"/>
          <w:bCs/>
          <w:lang w:val="en-US"/>
        </w:rPr>
        <w:t xml:space="preserve">oncerning the recommendation of </w:t>
      </w:r>
      <w:r w:rsidR="00530A6B" w:rsidRPr="00E45A85">
        <w:rPr>
          <w:rFonts w:ascii="Arial" w:eastAsia="MS Mincho" w:hAnsi="Arial" w:cs="Arial"/>
          <w:bCs/>
        </w:rPr>
        <w:t xml:space="preserve">enabling UE report on the </w:t>
      </w:r>
      <w:r w:rsidR="00E45A85" w:rsidRPr="009E17E5">
        <w:rPr>
          <w:rFonts w:ascii="Arial" w:eastAsia="Yu Mincho" w:hAnsi="Arial" w:cs="Arial"/>
          <w:iCs/>
          <w:lang w:val="fr-FR" w:eastAsia="ja-JP"/>
        </w:rPr>
        <w:t>Δ</w:t>
      </w:r>
      <w:proofErr w:type="spellStart"/>
      <w:r w:rsidR="00E45A85" w:rsidRPr="009E17E5">
        <w:rPr>
          <w:rFonts w:ascii="Arial" w:eastAsia="Yu Mincho" w:hAnsi="Arial" w:cs="Arial"/>
          <w:iCs/>
          <w:lang w:val="en-US" w:eastAsia="ja-JP"/>
        </w:rPr>
        <w:t>P</w:t>
      </w:r>
      <w:r w:rsidR="00E45A85" w:rsidRPr="009E17E5">
        <w:rPr>
          <w:rFonts w:ascii="Arial" w:eastAsia="Yu Mincho" w:hAnsi="Arial" w:cs="Arial"/>
          <w:iCs/>
          <w:vertAlign w:val="subscript"/>
          <w:lang w:val="en-US" w:eastAsia="ja-JP"/>
        </w:rPr>
        <w:t>PowerClass</w:t>
      </w:r>
      <w:proofErr w:type="spellEnd"/>
      <w:r w:rsidR="00E45A85" w:rsidRPr="009E17E5">
        <w:rPr>
          <w:rFonts w:ascii="Arial" w:eastAsia="Yu Mincho" w:hAnsi="Arial" w:cs="Arial"/>
          <w:iCs/>
          <w:lang w:val="en-US" w:eastAsia="ja-JP"/>
        </w:rPr>
        <w:t> </w:t>
      </w:r>
      <w:r w:rsidR="00530A6B" w:rsidRPr="00E45A85">
        <w:rPr>
          <w:rFonts w:ascii="Arial" w:eastAsia="MS Mincho" w:hAnsi="Arial" w:cs="Arial"/>
          <w:bCs/>
        </w:rPr>
        <w:t>to indicate which power class requirements that the UE is referring to only when configured duty cycle is exceeded:</w:t>
      </w:r>
    </w:p>
    <w:p w14:paraId="0BA83AF0" w14:textId="38C6CBBE" w:rsidR="00530A6B" w:rsidRDefault="00530A6B" w:rsidP="00553471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</w:rPr>
      </w:pPr>
      <w:r w:rsidRPr="009E17E5">
        <w:rPr>
          <w:rFonts w:ascii="Arial" w:eastAsia="MS Mincho" w:hAnsi="Arial" w:cs="Arial"/>
          <w:bCs/>
        </w:rPr>
        <w:t>RAN1 understands it as related to a PHR reporting enhancement by means of which Power class fallback</w:t>
      </w:r>
      <w:r w:rsidR="003632D0" w:rsidRPr="009E17E5">
        <w:rPr>
          <w:rFonts w:ascii="Arial" w:eastAsia="MS Mincho" w:hAnsi="Arial" w:cs="Arial"/>
          <w:bCs/>
        </w:rPr>
        <w:t xml:space="preserve"> </w:t>
      </w:r>
      <w:r w:rsidR="00E45A85" w:rsidRPr="009E17E5">
        <w:rPr>
          <w:rFonts w:ascii="Arial" w:eastAsia="Yu Mincho" w:hAnsi="Arial" w:cs="Arial"/>
          <w:iCs/>
          <w:lang w:val="fr-FR" w:eastAsia="ja-JP"/>
        </w:rPr>
        <w:t>Δ</w:t>
      </w:r>
      <w:proofErr w:type="spellStart"/>
      <w:r w:rsidR="00E45A85" w:rsidRPr="009E17E5">
        <w:rPr>
          <w:rFonts w:ascii="Arial" w:eastAsia="Yu Mincho" w:hAnsi="Arial" w:cs="Arial"/>
          <w:iCs/>
          <w:lang w:val="en-US" w:eastAsia="ja-JP"/>
        </w:rPr>
        <w:t>P</w:t>
      </w:r>
      <w:r w:rsidR="00E45A85" w:rsidRPr="009E17E5">
        <w:rPr>
          <w:rFonts w:ascii="Arial" w:eastAsia="Yu Mincho" w:hAnsi="Arial" w:cs="Arial"/>
          <w:iCs/>
          <w:vertAlign w:val="subscript"/>
          <w:lang w:val="en-US" w:eastAsia="ja-JP"/>
        </w:rPr>
        <w:t>PowerClass</w:t>
      </w:r>
      <w:proofErr w:type="spellEnd"/>
      <w:r w:rsidR="00E45A85" w:rsidRPr="009E17E5">
        <w:rPr>
          <w:rFonts w:ascii="Arial" w:eastAsia="Yu Mincho" w:hAnsi="Arial" w:cs="Arial"/>
          <w:iCs/>
          <w:lang w:val="en-US" w:eastAsia="ja-JP"/>
        </w:rPr>
        <w:t> </w:t>
      </w:r>
      <w:r w:rsidRPr="00E45A85">
        <w:rPr>
          <w:rFonts w:ascii="Arial" w:eastAsia="MS Mincho" w:hAnsi="Arial" w:cs="Arial"/>
          <w:bCs/>
        </w:rPr>
        <w:t>is reported</w:t>
      </w:r>
      <w:r w:rsidRPr="009E17E5">
        <w:rPr>
          <w:rFonts w:ascii="Arial" w:eastAsia="MS Mincho" w:hAnsi="Arial" w:cs="Arial"/>
          <w:bCs/>
        </w:rPr>
        <w:t xml:space="preserve"> by UE with aperiodic PHR as discussed in R4-2303560, </w:t>
      </w:r>
      <w:r w:rsidR="003632D0" w:rsidRPr="009E17E5">
        <w:rPr>
          <w:rFonts w:ascii="Arial" w:eastAsia="MS Mincho" w:hAnsi="Arial" w:cs="Arial"/>
          <w:bCs/>
        </w:rPr>
        <w:t xml:space="preserve">i.e., the </w:t>
      </w:r>
      <w:r w:rsidRPr="009E17E5">
        <w:rPr>
          <w:rFonts w:ascii="Arial" w:eastAsia="MS Mincho" w:hAnsi="Arial" w:cs="Arial"/>
          <w:bCs/>
        </w:rPr>
        <w:t>WF brought to RAN1’s attention by RAN</w:t>
      </w:r>
      <w:r w:rsidR="003632D0" w:rsidRPr="009E17E5">
        <w:rPr>
          <w:rFonts w:ascii="Arial" w:eastAsia="MS Mincho" w:hAnsi="Arial" w:cs="Arial"/>
          <w:bCs/>
        </w:rPr>
        <w:t>4</w:t>
      </w:r>
      <w:r w:rsidRPr="009E17E5">
        <w:rPr>
          <w:rFonts w:ascii="Arial" w:eastAsia="MS Mincho" w:hAnsi="Arial" w:cs="Arial"/>
          <w:bCs/>
        </w:rPr>
        <w:t xml:space="preserve"> </w:t>
      </w:r>
      <w:r w:rsidR="003632D0" w:rsidRPr="009E17E5">
        <w:rPr>
          <w:rFonts w:ascii="Arial" w:eastAsia="MS Mincho" w:hAnsi="Arial" w:cs="Arial"/>
          <w:bCs/>
        </w:rPr>
        <w:t>with R4-2303701,</w:t>
      </w:r>
      <w:r w:rsidRPr="009E17E5">
        <w:rPr>
          <w:rFonts w:ascii="Arial" w:eastAsia="MS Mincho" w:hAnsi="Arial" w:cs="Arial"/>
          <w:bCs/>
        </w:rPr>
        <w:t xml:space="preserve"> Reply LS on enhancements to realize increasing UE power high limit for CA and DC</w:t>
      </w:r>
      <w:r w:rsidR="003632D0" w:rsidRPr="009E17E5">
        <w:rPr>
          <w:rFonts w:ascii="Arial" w:eastAsia="MS Mincho" w:hAnsi="Arial" w:cs="Arial"/>
          <w:bCs/>
        </w:rPr>
        <w:t>.</w:t>
      </w:r>
    </w:p>
    <w:p w14:paraId="68F2B603" w14:textId="592E1B3B" w:rsidR="00201F28" w:rsidRPr="001E7352" w:rsidRDefault="005A6078" w:rsidP="00553471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  <w:color w:val="000000" w:themeColor="text1"/>
        </w:rPr>
      </w:pPr>
      <w:r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The duty cycle exceedance is referred to by RAN4 as </w:t>
      </w:r>
      <w:r w:rsidR="00201F28" w:rsidRPr="001E7352">
        <w:rPr>
          <w:rFonts w:ascii="Arial" w:eastAsia="Yu Mincho" w:hAnsi="Arial" w:cs="Arial"/>
          <w:iCs/>
          <w:color w:val="000000" w:themeColor="text1"/>
          <w:lang w:eastAsia="ja-JP"/>
        </w:rPr>
        <w:t>“</w:t>
      </w:r>
      <w:r w:rsidR="00201F28" w:rsidRPr="001E7352">
        <w:rPr>
          <w:rFonts w:ascii="Arial" w:eastAsia="Yu Mincho" w:hAnsi="Arial" w:cs="Arial"/>
          <w:i/>
          <w:color w:val="000000" w:themeColor="text1"/>
          <w:lang w:eastAsia="ja-JP"/>
        </w:rPr>
        <w:t>occasion of the report”</w:t>
      </w:r>
      <w:r w:rsidRPr="001E7352">
        <w:rPr>
          <w:rFonts w:ascii="Arial" w:eastAsia="MS Mincho" w:hAnsi="Arial" w:cs="Arial"/>
          <w:bCs/>
          <w:color w:val="000000" w:themeColor="text1"/>
        </w:rPr>
        <w:t>. RAN1 understands that this expression refers to the event that triggers the aperiodic PHR report, and not to the actual UL resource to send the MAC-CE carrying the report, which would be still subject to UL resource availability as per RAN1 specification.</w:t>
      </w:r>
    </w:p>
    <w:p w14:paraId="15826010" w14:textId="77777777" w:rsidR="001E7352" w:rsidRDefault="003632D0" w:rsidP="001E7352">
      <w:pPr>
        <w:pStyle w:val="ListParagraph"/>
        <w:numPr>
          <w:ilvl w:val="0"/>
          <w:numId w:val="30"/>
        </w:numPr>
        <w:spacing w:afterLines="50" w:after="120"/>
        <w:jc w:val="both"/>
        <w:rPr>
          <w:rFonts w:ascii="Arial" w:eastAsia="MS Mincho" w:hAnsi="Arial" w:cs="Arial"/>
          <w:bCs/>
        </w:rPr>
      </w:pPr>
      <w:r w:rsidRPr="009E17E5">
        <w:rPr>
          <w:rFonts w:ascii="Arial" w:eastAsia="MS Mincho" w:hAnsi="Arial" w:cs="Arial"/>
          <w:bCs/>
        </w:rPr>
        <w:t>RAN1 does not see a RAN1 impact for this enhancement.</w:t>
      </w:r>
    </w:p>
    <w:p w14:paraId="4CED3D85" w14:textId="33EFE71F" w:rsidR="00301F38" w:rsidRPr="001E7352" w:rsidRDefault="00943A79" w:rsidP="001E7352">
      <w:pPr>
        <w:pStyle w:val="ListParagraph"/>
        <w:spacing w:afterLines="50" w:after="120"/>
        <w:jc w:val="both"/>
        <w:rPr>
          <w:rFonts w:ascii="Arial" w:eastAsia="MS Mincho" w:hAnsi="Arial" w:cs="Arial"/>
          <w:bCs/>
        </w:rPr>
      </w:pPr>
      <w:r w:rsidRPr="001E7352">
        <w:rPr>
          <w:rFonts w:ascii="Arial" w:hAnsi="Arial" w:cs="Arial"/>
        </w:rPr>
        <w:t xml:space="preserve">   </w:t>
      </w:r>
    </w:p>
    <w:p w14:paraId="53D31CE7" w14:textId="70BD2D54" w:rsidR="00301F38" w:rsidRPr="009E17E5" w:rsidRDefault="00301F38" w:rsidP="00301F3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9E17E5">
        <w:rPr>
          <w:rFonts w:ascii="Arial" w:eastAsia="Yu Mincho" w:hAnsi="Arial" w:cs="Arial"/>
          <w:bCs/>
          <w:iCs/>
          <w:lang w:eastAsia="ja-JP"/>
        </w:rPr>
        <w:t>Furthermore, RAN1 agreed on respectfully ask to RAN4</w:t>
      </w:r>
      <w:r w:rsidR="00B9134A" w:rsidRPr="009E17E5">
        <w:rPr>
          <w:rFonts w:ascii="Arial" w:eastAsia="Yu Mincho" w:hAnsi="Arial" w:cs="Arial"/>
          <w:bCs/>
          <w:iCs/>
          <w:lang w:eastAsia="ja-JP"/>
        </w:rPr>
        <w:t xml:space="preserve"> the following questions</w:t>
      </w:r>
      <w:r w:rsidRPr="009E17E5">
        <w:rPr>
          <w:rFonts w:ascii="Arial" w:eastAsia="Yu Mincho" w:hAnsi="Arial" w:cs="Arial"/>
          <w:bCs/>
          <w:iCs/>
          <w:lang w:eastAsia="ja-JP"/>
        </w:rPr>
        <w:t>:</w:t>
      </w:r>
    </w:p>
    <w:p w14:paraId="0619035B" w14:textId="17991148" w:rsidR="00301F38" w:rsidRPr="009E17E5" w:rsidRDefault="00553471" w:rsidP="009E17E5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  <w:r w:rsidRPr="009E17E5">
        <w:rPr>
          <w:rFonts w:ascii="Arial" w:eastAsia="Yu Mincho" w:hAnsi="Arial" w:cs="Arial"/>
          <w:b/>
          <w:bCs/>
          <w:iCs/>
          <w:lang w:eastAsia="ja-JP"/>
        </w:rPr>
        <w:t>Q</w:t>
      </w:r>
      <w:r w:rsidR="009E17E5">
        <w:rPr>
          <w:rFonts w:ascii="Arial" w:eastAsia="Yu Mincho" w:hAnsi="Arial" w:cs="Arial"/>
          <w:b/>
          <w:bCs/>
          <w:iCs/>
          <w:lang w:eastAsia="ja-JP"/>
        </w:rPr>
        <w:t>1</w:t>
      </w:r>
      <w:r w:rsidRPr="009E17E5">
        <w:rPr>
          <w:rFonts w:ascii="Arial" w:eastAsia="Yu Mincho" w:hAnsi="Arial" w:cs="Arial"/>
          <w:iCs/>
          <w:lang w:eastAsia="ja-JP"/>
        </w:rPr>
        <w:t xml:space="preserve">: </w:t>
      </w:r>
      <w:r w:rsidR="00301F38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It</w:t>
      </w:r>
      <w:r w:rsidR="009E17E5">
        <w:rPr>
          <w:rFonts w:ascii="Arial" w:eastAsia="Yu Mincho" w:hAnsi="Arial" w:cs="Arial"/>
          <w:iCs/>
          <w:lang w:val="en-US" w:eastAsia="ja-JP"/>
        </w:rPr>
        <w:t xml:space="preserve"> i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s RAN1 understanding that </w:t>
      </w:r>
      <w:r w:rsidR="009E17E5" w:rsidRPr="009E17E5">
        <w:rPr>
          <w:rFonts w:ascii="Arial" w:eastAsia="Yu Mincho" w:hAnsi="Arial" w:cs="Arial"/>
          <w:iCs/>
          <w:lang w:val="fr-FR" w:eastAsia="ja-JP"/>
        </w:rPr>
        <w:t>Δ</w:t>
      </w:r>
      <w:proofErr w:type="spellStart"/>
      <w:r w:rsidR="009E17E5" w:rsidRPr="009E17E5">
        <w:rPr>
          <w:rFonts w:ascii="Arial" w:eastAsia="Yu Mincho" w:hAnsi="Arial" w:cs="Arial"/>
          <w:iCs/>
          <w:lang w:val="en-US" w:eastAsia="ja-JP"/>
        </w:rPr>
        <w:t>P</w:t>
      </w:r>
      <w:r w:rsidR="009E17E5" w:rsidRPr="009E17E5">
        <w:rPr>
          <w:rFonts w:ascii="Arial" w:eastAsia="Yu Mincho" w:hAnsi="Arial" w:cs="Arial"/>
          <w:iCs/>
          <w:vertAlign w:val="subscript"/>
          <w:lang w:val="en-US" w:eastAsia="ja-JP"/>
        </w:rPr>
        <w:t>PowerClass</w:t>
      </w:r>
      <w:proofErr w:type="spellEnd"/>
      <w:r w:rsidR="009E17E5" w:rsidRPr="009E17E5">
        <w:rPr>
          <w:rFonts w:ascii="Arial" w:eastAsia="Yu Mincho" w:hAnsi="Arial" w:cs="Arial"/>
          <w:iCs/>
          <w:lang w:val="en-US" w:eastAsia="ja-JP"/>
        </w:rPr>
        <w:t> can be triggered by the cases when the percentage of uplink symbols transmitted in a certain evaluation period is larger than a certain duty cycle as specified </w:t>
      </w:r>
      <w:r w:rsidR="005B6F6E">
        <w:rPr>
          <w:rFonts w:ascii="Arial" w:eastAsia="Yu Mincho" w:hAnsi="Arial" w:cs="Arial"/>
          <w:iCs/>
          <w:lang w:val="en-US" w:eastAsia="ja-JP"/>
        </w:rPr>
        <w:t xml:space="preserve">in 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Clause 6.2.4 of TS 38 101-1. </w:t>
      </w:r>
      <w:r w:rsidR="009E17E5">
        <w:rPr>
          <w:rFonts w:ascii="Arial" w:eastAsia="Yu Mincho" w:hAnsi="Arial" w:cs="Arial"/>
          <w:iCs/>
          <w:lang w:val="en-US" w:eastAsia="ja-JP"/>
        </w:rPr>
        <w:t xml:space="preserve">Could 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RAN</w:t>
      </w:r>
      <w:r w:rsidR="009E17E5">
        <w:rPr>
          <w:rFonts w:ascii="Arial" w:eastAsia="Yu Mincho" w:hAnsi="Arial" w:cs="Arial"/>
          <w:iCs/>
          <w:lang w:val="en-US" w:eastAsia="ja-JP"/>
        </w:rPr>
        <w:t>4</w:t>
      </w:r>
      <w:r w:rsidR="009E17E5" w:rsidRPr="009E17E5">
        <w:rPr>
          <w:rFonts w:ascii="Arial" w:eastAsia="Yu Mincho" w:hAnsi="Arial" w:cs="Arial"/>
          <w:iCs/>
          <w:lang w:val="en-US" w:eastAsia="ja-JP"/>
        </w:rPr>
        <w:t xml:space="preserve"> clarify whether all these cases can trigger </w:t>
      </w:r>
      <w:r w:rsidR="009E17E5" w:rsidRPr="009E17E5">
        <w:rPr>
          <w:rFonts w:ascii="Arial" w:eastAsia="Yu Mincho" w:hAnsi="Arial" w:cs="Arial"/>
          <w:iCs/>
          <w:lang w:val="fr-FR" w:eastAsia="ja-JP"/>
        </w:rPr>
        <w:t>Δ</w:t>
      </w:r>
      <w:proofErr w:type="spellStart"/>
      <w:r w:rsidR="009E17E5" w:rsidRPr="009E17E5">
        <w:rPr>
          <w:rFonts w:ascii="Arial" w:eastAsia="Yu Mincho" w:hAnsi="Arial" w:cs="Arial"/>
          <w:iCs/>
          <w:lang w:val="en-US" w:eastAsia="ja-JP"/>
        </w:rPr>
        <w:t>P</w:t>
      </w:r>
      <w:r w:rsidR="009E17E5" w:rsidRPr="009E17E5">
        <w:rPr>
          <w:rFonts w:ascii="Arial" w:eastAsia="Yu Mincho" w:hAnsi="Arial" w:cs="Arial"/>
          <w:iCs/>
          <w:vertAlign w:val="subscript"/>
          <w:lang w:val="en-US" w:eastAsia="ja-JP"/>
        </w:rPr>
        <w:t>PowerClass</w:t>
      </w:r>
      <w:proofErr w:type="spellEnd"/>
      <w:r w:rsidR="009E17E5" w:rsidRPr="009E17E5">
        <w:rPr>
          <w:rFonts w:ascii="Arial" w:eastAsia="Yu Mincho" w:hAnsi="Arial" w:cs="Arial"/>
          <w:iCs/>
          <w:vertAlign w:val="subscript"/>
          <w:lang w:val="en-US" w:eastAsia="ja-JP"/>
        </w:rPr>
        <w:t xml:space="preserve"> </w:t>
      </w:r>
      <w:r w:rsidR="009E17E5" w:rsidRPr="009E17E5">
        <w:rPr>
          <w:rFonts w:ascii="Arial" w:eastAsia="Yu Mincho" w:hAnsi="Arial" w:cs="Arial"/>
          <w:iCs/>
          <w:lang w:val="en-US" w:eastAsia="ja-JP"/>
        </w:rPr>
        <w:t>reporting in PHR MAC CE</w:t>
      </w:r>
      <w:r w:rsidR="009E17E5">
        <w:rPr>
          <w:rFonts w:ascii="Arial" w:eastAsia="Yu Mincho" w:hAnsi="Arial" w:cs="Arial"/>
          <w:iCs/>
          <w:lang w:val="en-US" w:eastAsia="ja-JP"/>
        </w:rPr>
        <w:t>?</w:t>
      </w:r>
    </w:p>
    <w:p w14:paraId="177795D7" w14:textId="49C0975D" w:rsidR="00301F38" w:rsidRDefault="00553471" w:rsidP="00301F38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 w:rsidRPr="009E17E5">
        <w:rPr>
          <w:rFonts w:ascii="Arial" w:eastAsia="Yu Mincho" w:hAnsi="Arial" w:cs="Arial"/>
          <w:b/>
          <w:bCs/>
          <w:iCs/>
          <w:lang w:eastAsia="ja-JP"/>
        </w:rPr>
        <w:t>Q</w:t>
      </w:r>
      <w:r w:rsidR="009E17E5">
        <w:rPr>
          <w:rFonts w:ascii="Arial" w:eastAsia="Yu Mincho" w:hAnsi="Arial" w:cs="Arial"/>
          <w:b/>
          <w:bCs/>
          <w:iCs/>
          <w:lang w:eastAsia="ja-JP"/>
        </w:rPr>
        <w:t>2</w:t>
      </w:r>
      <w:r w:rsidRPr="009E17E5">
        <w:rPr>
          <w:rFonts w:ascii="Arial" w:eastAsia="Yu Mincho" w:hAnsi="Arial" w:cs="Arial"/>
          <w:iCs/>
          <w:lang w:eastAsia="ja-JP"/>
        </w:rPr>
        <w:t xml:space="preserve">: </w:t>
      </w:r>
      <w:r w:rsidR="00301F38" w:rsidRPr="009E17E5">
        <w:rPr>
          <w:rFonts w:ascii="Arial" w:eastAsia="Yu Mincho" w:hAnsi="Arial" w:cs="Arial"/>
          <w:iCs/>
          <w:lang w:eastAsia="ja-JP"/>
        </w:rPr>
        <w:t xml:space="preserve">In case of duty cycle exceedance, and resulting </w:t>
      </w:r>
      <w:proofErr w:type="spellStart"/>
      <w:r w:rsidR="00301F38" w:rsidRPr="009E17E5">
        <w:rPr>
          <w:rFonts w:ascii="Arial" w:eastAsia="Yu Mincho" w:hAnsi="Arial" w:cs="Arial"/>
          <w:iCs/>
          <w:lang w:eastAsia="ja-JP"/>
        </w:rPr>
        <w:t>ΔP</w:t>
      </w:r>
      <w:r w:rsidR="00301F38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proofErr w:type="spellEnd"/>
      <w:r w:rsidR="00301F38" w:rsidRPr="009E17E5">
        <w:rPr>
          <w:rFonts w:ascii="Arial" w:eastAsia="Yu Mincho" w:hAnsi="Arial" w:cs="Arial"/>
          <w:iCs/>
          <w:lang w:eastAsia="ja-JP"/>
        </w:rPr>
        <w:t xml:space="preserve"> reporting as per recommendation in R4-2310500, is a further </w:t>
      </w:r>
      <w:proofErr w:type="spellStart"/>
      <w:r w:rsidR="00301F38" w:rsidRPr="009E17E5">
        <w:rPr>
          <w:rFonts w:ascii="Arial" w:eastAsia="Yu Mincho" w:hAnsi="Arial" w:cs="Arial"/>
          <w:iCs/>
          <w:lang w:eastAsia="ja-JP"/>
        </w:rPr>
        <w:t>ΔP</w:t>
      </w:r>
      <w:r w:rsidR="00301F38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proofErr w:type="spellEnd"/>
      <w:r w:rsidR="00301F38" w:rsidRPr="009E17E5">
        <w:rPr>
          <w:rFonts w:ascii="Arial" w:eastAsia="Yu Mincho" w:hAnsi="Arial" w:cs="Arial"/>
          <w:iCs/>
          <w:lang w:eastAsia="ja-JP"/>
        </w:rPr>
        <w:t xml:space="preserve"> reporting also allowed when UE returns to advertised PC power capabilities?</w:t>
      </w:r>
      <w:r w:rsidR="007E62DB">
        <w:rPr>
          <w:rFonts w:ascii="Arial" w:eastAsia="Yu Mincho" w:hAnsi="Arial" w:cs="Arial"/>
          <w:iCs/>
          <w:lang w:eastAsia="ja-JP"/>
        </w:rPr>
        <w:t xml:space="preserve"> </w:t>
      </w:r>
    </w:p>
    <w:p w14:paraId="386AAA47" w14:textId="79E18981" w:rsidR="00201F28" w:rsidRPr="001E7352" w:rsidRDefault="00201F28" w:rsidP="00301F38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  <w:r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Q3</w:t>
      </w:r>
      <w:r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: </w:t>
      </w:r>
      <w:r w:rsidR="005A6078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Could RAN4 confirm the correctness of RAN1’s understanding as per observation b) concerning the recommendation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val="en-US" w:eastAsia="ja-JP"/>
        </w:rPr>
        <w:t xml:space="preserve">of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eastAsia="ja-JP"/>
        </w:rPr>
        <w:t xml:space="preserve">enabling UE report on the </w:t>
      </w:r>
      <w:proofErr w:type="spellStart"/>
      <w:r w:rsidR="00AC420A" w:rsidRPr="009E17E5">
        <w:rPr>
          <w:rFonts w:ascii="Arial" w:eastAsia="Yu Mincho" w:hAnsi="Arial" w:cs="Arial"/>
          <w:iCs/>
          <w:lang w:eastAsia="ja-JP"/>
        </w:rPr>
        <w:t>ΔP</w:t>
      </w:r>
      <w:r w:rsidR="00AC420A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proofErr w:type="spellEnd"/>
      <w:r w:rsidR="00AC420A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5A6078" w:rsidRPr="001E7352">
        <w:rPr>
          <w:rFonts w:ascii="Arial" w:eastAsia="Yu Mincho" w:hAnsi="Arial" w:cs="Arial"/>
          <w:bCs/>
          <w:iCs/>
          <w:color w:val="000000" w:themeColor="text1"/>
          <w:lang w:eastAsia="ja-JP"/>
        </w:rPr>
        <w:t>to indicate which power class requirements that the UE is referring to only when duty cycle is exceeded?</w:t>
      </w:r>
    </w:p>
    <w:p w14:paraId="21352242" w14:textId="5D82B6BB" w:rsidR="008D41DA" w:rsidRPr="001E7352" w:rsidRDefault="00553471" w:rsidP="005802C2">
      <w:pPr>
        <w:pStyle w:val="ListParagraph"/>
        <w:numPr>
          <w:ilvl w:val="0"/>
          <w:numId w:val="29"/>
        </w:numPr>
        <w:spacing w:afterLines="50" w:after="120"/>
        <w:jc w:val="both"/>
        <w:rPr>
          <w:rFonts w:ascii="Arial" w:eastAsia="Yu Mincho" w:hAnsi="Arial" w:cs="Arial"/>
          <w:iCs/>
          <w:color w:val="000000" w:themeColor="text1"/>
          <w:lang w:eastAsia="ja-JP"/>
        </w:rPr>
      </w:pPr>
      <w:r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Q</w:t>
      </w:r>
      <w:r w:rsidR="00201F28" w:rsidRPr="001E7352">
        <w:rPr>
          <w:rFonts w:ascii="Arial" w:eastAsia="Yu Mincho" w:hAnsi="Arial" w:cs="Arial"/>
          <w:b/>
          <w:bCs/>
          <w:iCs/>
          <w:color w:val="000000" w:themeColor="text1"/>
          <w:lang w:eastAsia="ja-JP"/>
        </w:rPr>
        <w:t>4</w:t>
      </w:r>
      <w:r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:  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>C</w:t>
      </w:r>
      <w:r w:rsidR="00FF790F" w:rsidRPr="001E7352">
        <w:rPr>
          <w:rFonts w:ascii="Arial" w:eastAsia="Yu Mincho" w:hAnsi="Arial" w:cs="Arial"/>
          <w:iCs/>
          <w:color w:val="000000" w:themeColor="text1"/>
          <w:lang w:eastAsia="ja-JP"/>
        </w:rPr>
        <w:t>ould RAN4 clarify the meaning of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 the recommendation related to the combination of th</w:t>
      </w:r>
      <w:r w:rsidR="00F27227" w:rsidRPr="001E7352">
        <w:rPr>
          <w:rFonts w:ascii="Arial" w:eastAsia="Yu Mincho" w:hAnsi="Arial" w:cs="Arial"/>
          <w:iCs/>
          <w:color w:val="000000" w:themeColor="text1"/>
          <w:lang w:eastAsia="ja-JP"/>
        </w:rPr>
        <w:t xml:space="preserve">e </w:t>
      </w:r>
      <w:proofErr w:type="spellStart"/>
      <w:r w:rsidR="00AC420A" w:rsidRPr="009E17E5">
        <w:rPr>
          <w:rFonts w:ascii="Arial" w:eastAsia="Yu Mincho" w:hAnsi="Arial" w:cs="Arial"/>
          <w:iCs/>
          <w:lang w:eastAsia="ja-JP"/>
        </w:rPr>
        <w:t>ΔP</w:t>
      </w:r>
      <w:r w:rsidR="00AC420A" w:rsidRPr="009E17E5">
        <w:rPr>
          <w:rFonts w:ascii="Arial" w:eastAsia="Yu Mincho" w:hAnsi="Arial" w:cs="Arial"/>
          <w:iCs/>
          <w:vertAlign w:val="subscript"/>
          <w:lang w:eastAsia="ja-JP"/>
        </w:rPr>
        <w:t>PowerClass</w:t>
      </w:r>
      <w:proofErr w:type="spellEnd"/>
      <w:r w:rsidR="00AC420A" w:rsidRPr="009E17E5">
        <w:rPr>
          <w:rFonts w:ascii="Arial" w:eastAsia="Yu Mincho" w:hAnsi="Arial" w:cs="Arial"/>
          <w:iCs/>
          <w:lang w:eastAsia="ja-JP"/>
        </w:rPr>
        <w:t xml:space="preserve"> </w:t>
      </w:r>
      <w:r w:rsidR="008C756D" w:rsidRPr="001E7352">
        <w:rPr>
          <w:rFonts w:ascii="Arial" w:eastAsia="Yu Mincho" w:hAnsi="Arial" w:cs="Arial"/>
          <w:iCs/>
          <w:color w:val="000000" w:themeColor="text1"/>
          <w:lang w:eastAsia="ja-JP"/>
        </w:rPr>
        <w:t>report with full-power MIMO transmission capability reporting corresponding to the current power class?</w:t>
      </w: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lastRenderedPageBreak/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C893729" w:rsidR="00635A9A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 xml:space="preserve">RAN1 respectfully asks RAN4 to provide answers to questions Q1 </w:t>
      </w:r>
      <w:r w:rsidR="00B9134A" w:rsidRPr="00B7469D">
        <w:rPr>
          <w:rFonts w:ascii="Arial" w:hAnsi="Arial" w:cs="Arial"/>
          <w:bCs/>
          <w:color w:val="000000" w:themeColor="text1"/>
          <w:lang w:val="en-US"/>
        </w:rPr>
        <w:t xml:space="preserve">to </w:t>
      </w:r>
      <w:r w:rsidR="008C4BE4">
        <w:rPr>
          <w:rFonts w:ascii="Arial" w:hAnsi="Arial" w:cs="Arial"/>
          <w:bCs/>
          <w:color w:val="000000" w:themeColor="text1"/>
          <w:lang w:val="en-US"/>
        </w:rPr>
        <w:t>Q4</w:t>
      </w:r>
      <w:r w:rsidRPr="00B7469D">
        <w:rPr>
          <w:rFonts w:ascii="Arial" w:hAnsi="Arial" w:cs="Arial"/>
          <w:color w:val="000000" w:themeColor="text1"/>
          <w:lang w:val="en-US"/>
        </w:rPr>
        <w:t>.</w:t>
      </w:r>
    </w:p>
    <w:p w14:paraId="2D22DE94" w14:textId="1B86586F" w:rsidR="00C5574E" w:rsidRDefault="00C5574E" w:rsidP="008B65BA">
      <w:pPr>
        <w:spacing w:after="120"/>
        <w:ind w:left="993" w:hanging="993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0D24A503" w14:textId="5F51EE35" w:rsidR="00C5574E" w:rsidRPr="00A301C9" w:rsidRDefault="00C5574E" w:rsidP="00C5574E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/>
          <w:b/>
          <w:lang w:val="en-US"/>
        </w:rPr>
        <w:t>2</w:t>
      </w:r>
      <w:r w:rsidRPr="00A301C9">
        <w:rPr>
          <w:rFonts w:ascii="Arial" w:hAnsi="Arial" w:cs="Arial"/>
          <w:b/>
          <w:lang w:val="en-US"/>
        </w:rPr>
        <w:t>:</w:t>
      </w:r>
    </w:p>
    <w:p w14:paraId="0A26CA1E" w14:textId="7678A7FB" w:rsidR="00C5574E" w:rsidRPr="009E17E5" w:rsidRDefault="00C5574E" w:rsidP="00C5574E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Pr="00C5574E">
        <w:rPr>
          <w:rFonts w:ascii="Arial" w:hAnsi="Arial" w:cs="Arial"/>
          <w:bCs/>
          <w:lang w:val="en-US"/>
        </w:rPr>
        <w:t>RAN1 respectfully asks RAN2 to consider the above in its further 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6863CE39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B9134A">
        <w:rPr>
          <w:rFonts w:ascii="Arial" w:hAnsi="Arial" w:cs="Arial"/>
          <w:bCs/>
          <w:color w:val="000000"/>
          <w:lang w:val="en-US"/>
        </w:rPr>
        <w:t>4bis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October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B9134A">
        <w:rPr>
          <w:rFonts w:ascii="Arial" w:hAnsi="Arial" w:cs="Arial"/>
          <w:bCs/>
          <w:color w:val="000000"/>
          <w:lang w:val="en-US"/>
        </w:rPr>
        <w:t>9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</w:t>
      </w:r>
      <w:r w:rsidR="00B9134A">
        <w:rPr>
          <w:rFonts w:ascii="Arial" w:hAnsi="Arial" w:cs="Arial"/>
          <w:bCs/>
          <w:color w:val="000000"/>
          <w:lang w:val="en-US"/>
        </w:rPr>
        <w:t>3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 w:rsidR="00B9134A">
        <w:rPr>
          <w:rFonts w:ascii="Arial" w:hAnsi="Arial" w:cs="Arial"/>
          <w:bCs/>
          <w:color w:val="000000"/>
          <w:lang w:val="en-US"/>
        </w:rPr>
        <w:t>3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Xiamen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China</w:t>
      </w:r>
    </w:p>
    <w:p w14:paraId="19531D4E" w14:textId="5A695DA5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B9134A">
        <w:rPr>
          <w:rFonts w:ascii="Arial" w:hAnsi="Arial" w:cs="Arial"/>
          <w:bCs/>
          <w:color w:val="000000"/>
          <w:lang w:val="en-US"/>
        </w:rPr>
        <w:t>5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November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B9134A">
        <w:rPr>
          <w:rFonts w:ascii="Arial" w:hAnsi="Arial" w:cs="Arial"/>
          <w:bCs/>
          <w:color w:val="000000"/>
          <w:lang w:val="en-US"/>
        </w:rPr>
        <w:t>13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17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2023</w:t>
      </w:r>
      <w:bookmarkEnd w:id="8"/>
      <w:bookmarkEnd w:id="9"/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6D4A5D">
        <w:rPr>
          <w:rFonts w:ascii="Arial" w:hAnsi="Arial" w:cs="Arial"/>
          <w:bCs/>
          <w:color w:val="000000"/>
          <w:lang w:val="en-US"/>
        </w:rPr>
        <w:tab/>
      </w:r>
      <w:r w:rsidR="00B9134A">
        <w:rPr>
          <w:rFonts w:ascii="Arial" w:hAnsi="Arial" w:cs="Arial"/>
          <w:bCs/>
          <w:color w:val="000000"/>
          <w:lang w:val="en-US"/>
        </w:rPr>
        <w:t>Chicago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USA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1057" w14:textId="77777777" w:rsidR="00DB5D28" w:rsidRDefault="00DB5D28">
      <w:pPr>
        <w:spacing w:after="0"/>
      </w:pPr>
      <w:r>
        <w:separator/>
      </w:r>
    </w:p>
  </w:endnote>
  <w:endnote w:type="continuationSeparator" w:id="0">
    <w:p w14:paraId="17394E9C" w14:textId="77777777" w:rsidR="00DB5D28" w:rsidRDefault="00DB5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AE76" w14:textId="77777777" w:rsidR="00DB5D28" w:rsidRDefault="00DB5D28">
      <w:pPr>
        <w:spacing w:after="0"/>
      </w:pPr>
      <w:r>
        <w:separator/>
      </w:r>
    </w:p>
  </w:footnote>
  <w:footnote w:type="continuationSeparator" w:id="0">
    <w:p w14:paraId="22EA5288" w14:textId="77777777" w:rsidR="00DB5D28" w:rsidRDefault="00DB5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9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3"/>
  </w:num>
  <w:num w:numId="2" w16cid:durableId="1295523810">
    <w:abstractNumId w:val="21"/>
  </w:num>
  <w:num w:numId="3" w16cid:durableId="813716196">
    <w:abstractNumId w:val="15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6"/>
  </w:num>
  <w:num w:numId="8" w16cid:durableId="638263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7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8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19"/>
  </w:num>
  <w:num w:numId="22" w16cid:durableId="12222090">
    <w:abstractNumId w:val="25"/>
  </w:num>
  <w:num w:numId="23" w16cid:durableId="234098383">
    <w:abstractNumId w:val="0"/>
  </w:num>
  <w:num w:numId="24" w16cid:durableId="1205602564">
    <w:abstractNumId w:val="22"/>
  </w:num>
  <w:num w:numId="25" w16cid:durableId="1826361393">
    <w:abstractNumId w:val="9"/>
  </w:num>
  <w:num w:numId="26" w16cid:durableId="75057184">
    <w:abstractNumId w:val="29"/>
  </w:num>
  <w:num w:numId="27" w16cid:durableId="1785730871">
    <w:abstractNumId w:val="29"/>
  </w:num>
  <w:num w:numId="28" w16cid:durableId="1193346590">
    <w:abstractNumId w:val="24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0"/>
  </w:num>
  <w:num w:numId="32" w16cid:durableId="47252884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1E7352"/>
    <w:rsid w:val="0020005B"/>
    <w:rsid w:val="00201F28"/>
    <w:rsid w:val="00207F7F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1F38"/>
    <w:rsid w:val="00317373"/>
    <w:rsid w:val="00333578"/>
    <w:rsid w:val="00333B36"/>
    <w:rsid w:val="003376F6"/>
    <w:rsid w:val="00346E5D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D4477"/>
    <w:rsid w:val="005E177C"/>
    <w:rsid w:val="005E50AE"/>
    <w:rsid w:val="005F301F"/>
    <w:rsid w:val="005F59B9"/>
    <w:rsid w:val="005F70CB"/>
    <w:rsid w:val="0060010D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4A5D"/>
    <w:rsid w:val="006D6EA6"/>
    <w:rsid w:val="006E4EFE"/>
    <w:rsid w:val="007061E6"/>
    <w:rsid w:val="007142EE"/>
    <w:rsid w:val="00731A25"/>
    <w:rsid w:val="007372CC"/>
    <w:rsid w:val="00772056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E4B18"/>
    <w:rsid w:val="007E62DB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4BE4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C0B84"/>
    <w:rsid w:val="009E17E5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C420A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469D"/>
    <w:rsid w:val="00B9134A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A85"/>
    <w:rsid w:val="00E45BED"/>
    <w:rsid w:val="00E63A42"/>
    <w:rsid w:val="00E652C9"/>
    <w:rsid w:val="00E71C87"/>
    <w:rsid w:val="00E86401"/>
    <w:rsid w:val="00EA5610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B3460"/>
    <w:rsid w:val="00FC0BA7"/>
    <w:rsid w:val="00FC629B"/>
    <w:rsid w:val="00FE4C08"/>
    <w:rsid w:val="00FF042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504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Marco Maso</cp:lastModifiedBy>
  <cp:revision>5</cp:revision>
  <cp:lastPrinted>2002-04-23T07:10:00Z</cp:lastPrinted>
  <dcterms:created xsi:type="dcterms:W3CDTF">2023-08-24T17:50:00Z</dcterms:created>
  <dcterms:modified xsi:type="dcterms:W3CDTF">2023-08-24T17:51:00Z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